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val="0"/>
        <w:autoSpaceDN w:val="0"/>
        <w:bidi w:val="0"/>
        <w:adjustRightInd w:val="0"/>
        <w:snapToGrid w:val="0"/>
        <w:spacing w:line="590" w:lineRule="exact"/>
        <w:ind w:firstLine="640" w:firstLineChars="200"/>
        <w:textAlignment w:val="baseline"/>
        <w:rPr>
          <w:rFonts w:hint="default" w:ascii="Times New Roman" w:hAnsi="Times New Roman" w:eastAsia="方正仿宋_GBK" w:cs="Times New Roman"/>
          <w:sz w:val="32"/>
          <w:szCs w:val="32"/>
          <w:lang w:val="en-US" w:eastAsia="zh-CN"/>
        </w:rPr>
      </w:pPr>
    </w:p>
    <w:p>
      <w:pPr>
        <w:keepNext w:val="0"/>
        <w:keepLines w:val="0"/>
        <w:pageBreakBefore w:val="0"/>
        <w:widowControl/>
        <w:kinsoku/>
        <w:wordWrap/>
        <w:overflowPunct/>
        <w:topLinePunct w:val="0"/>
        <w:autoSpaceDE w:val="0"/>
        <w:autoSpaceDN w:val="0"/>
        <w:bidi w:val="0"/>
        <w:adjustRightInd w:val="0"/>
        <w:snapToGrid w:val="0"/>
        <w:spacing w:line="590" w:lineRule="exact"/>
        <w:ind w:firstLine="640" w:firstLineChars="200"/>
        <w:textAlignment w:val="baseline"/>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Style w:val="12"/>
          <w:rFonts w:hint="default" w:ascii="Times New Roman" w:hAnsi="Times New Roman" w:eastAsia="方正小标宋_GBK" w:cs="Times New Roman"/>
          <w:b w:val="0"/>
          <w:snapToGrid/>
          <w:kern w:val="2"/>
          <w:sz w:val="44"/>
          <w:szCs w:val="44"/>
          <w:shd w:val="clear" w:color="auto" w:fill="FFFFFF"/>
          <w:lang w:val="en-US" w:eastAsia="zh-CN" w:bidi="ar-SA"/>
        </w:rPr>
      </w:pPr>
      <w:r>
        <w:rPr>
          <w:rStyle w:val="12"/>
          <w:rFonts w:hint="default" w:ascii="Times New Roman" w:hAnsi="Times New Roman" w:eastAsia="方正小标宋_GBK" w:cs="Times New Roman"/>
          <w:b w:val="0"/>
          <w:snapToGrid/>
          <w:kern w:val="2"/>
          <w:sz w:val="44"/>
          <w:szCs w:val="44"/>
          <w:shd w:val="clear" w:color="auto" w:fill="FFFFFF"/>
          <w:lang w:val="en-US" w:eastAsia="zh-CN" w:bidi="ar-SA"/>
        </w:rPr>
        <w:t>龙子湖区人民政府办公室</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Style w:val="12"/>
          <w:rFonts w:hint="default" w:ascii="Times New Roman" w:hAnsi="Times New Roman" w:eastAsia="方正小标宋_GBK" w:cs="Times New Roman"/>
          <w:b w:val="0"/>
          <w:snapToGrid/>
          <w:kern w:val="2"/>
          <w:sz w:val="44"/>
          <w:szCs w:val="44"/>
          <w:shd w:val="clear" w:color="auto" w:fill="FFFFFF"/>
          <w:lang w:val="en-US" w:eastAsia="zh-CN" w:bidi="ar-SA"/>
        </w:rPr>
      </w:pPr>
      <w:r>
        <w:rPr>
          <w:rStyle w:val="12"/>
          <w:rFonts w:hint="default" w:ascii="Times New Roman" w:hAnsi="Times New Roman" w:eastAsia="方正小标宋_GBK" w:cs="Times New Roman"/>
          <w:b w:val="0"/>
          <w:snapToGrid/>
          <w:kern w:val="2"/>
          <w:sz w:val="44"/>
          <w:szCs w:val="44"/>
          <w:shd w:val="clear" w:color="auto" w:fill="FFFFFF"/>
          <w:lang w:val="en-US" w:eastAsia="zh-CN" w:bidi="ar-SA"/>
        </w:rPr>
        <w:t>关于印发《龙子湖区关于进一步规范涉企行政检查工作方案（试行）》的通知</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eastAsia="方正仿宋_GBK" w:cs="Times New Roman"/>
          <w:snapToGrid/>
          <w:kern w:val="2"/>
          <w:sz w:val="32"/>
          <w:szCs w:val="32"/>
          <w:lang w:val="en-US" w:eastAsia="zh-CN" w:bidi="ar-SA"/>
        </w:rPr>
      </w:pPr>
      <w:r>
        <w:rPr>
          <w:rFonts w:hint="default" w:ascii="Times New Roman" w:hAnsi="Times New Roman" w:eastAsia="方正仿宋_GBK" w:cs="Times New Roman"/>
          <w:snapToGrid/>
          <w:kern w:val="2"/>
          <w:sz w:val="32"/>
          <w:szCs w:val="32"/>
          <w:lang w:val="en-US" w:eastAsia="zh-CN" w:bidi="ar-SA"/>
        </w:rPr>
        <w:t>龙政办〔2025〕5号</w:t>
      </w:r>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eastAsia="方正仿宋_GBK" w:cs="Times New Roman"/>
          <w:snapToGrid/>
          <w:kern w:val="2"/>
          <w:sz w:val="32"/>
          <w:szCs w:val="32"/>
          <w:lang w:val="en-US" w:eastAsia="zh-CN" w:bidi="ar-SA"/>
        </w:rPr>
      </w:pPr>
    </w:p>
    <w:p>
      <w:pPr>
        <w:keepNext w:val="0"/>
        <w:keepLines w:val="0"/>
        <w:pageBreakBefore w:val="0"/>
        <w:widowControl/>
        <w:kinsoku/>
        <w:wordWrap/>
        <w:overflowPunct/>
        <w:topLinePunct w:val="0"/>
        <w:autoSpaceDE w:val="0"/>
        <w:autoSpaceDN w:val="0"/>
        <w:bidi w:val="0"/>
        <w:adjustRightInd w:val="0"/>
        <w:snapToGrid w:val="0"/>
        <w:spacing w:line="590" w:lineRule="exact"/>
        <w:textAlignment w:val="baseline"/>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李楼乡人民政府、各街道办事处，区直各部门：</w:t>
      </w:r>
    </w:p>
    <w:p>
      <w:pPr>
        <w:keepNext w:val="0"/>
        <w:keepLines w:val="0"/>
        <w:pageBreakBefore w:val="0"/>
        <w:widowControl/>
        <w:kinsoku/>
        <w:wordWrap/>
        <w:overflowPunct/>
        <w:topLinePunct w:val="0"/>
        <w:autoSpaceDE w:val="0"/>
        <w:autoSpaceDN w:val="0"/>
        <w:bidi w:val="0"/>
        <w:adjustRightInd w:val="0"/>
        <w:snapToGrid w:val="0"/>
        <w:spacing w:line="590" w:lineRule="exact"/>
        <w:ind w:firstLine="640" w:firstLineChars="200"/>
        <w:textAlignment w:val="baseline"/>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《龙子湖区关于进一步规范涉企行政检查工作方案（试行）》已经区政府同意，现印发给你们，请结合实际认真贯彻落实。</w:t>
      </w:r>
    </w:p>
    <w:p>
      <w:pPr>
        <w:keepNext w:val="0"/>
        <w:keepLines w:val="0"/>
        <w:pageBreakBefore w:val="0"/>
        <w:widowControl/>
        <w:kinsoku/>
        <w:wordWrap/>
        <w:overflowPunct/>
        <w:topLinePunct w:val="0"/>
        <w:autoSpaceDE w:val="0"/>
        <w:autoSpaceDN w:val="0"/>
        <w:bidi w:val="0"/>
        <w:adjustRightInd w:val="0"/>
        <w:snapToGrid w:val="0"/>
        <w:spacing w:line="590" w:lineRule="exact"/>
        <w:ind w:firstLine="640" w:firstLineChars="200"/>
        <w:textAlignment w:val="baseline"/>
        <w:rPr>
          <w:rFonts w:hint="default" w:ascii="Times New Roman" w:hAnsi="Times New Roman" w:eastAsia="方正仿宋_GBK" w:cs="Times New Roman"/>
          <w:sz w:val="32"/>
          <w:szCs w:val="32"/>
          <w:lang w:val="en-US" w:eastAsia="zh-CN"/>
        </w:rPr>
      </w:pPr>
    </w:p>
    <w:p>
      <w:pPr>
        <w:keepNext w:val="0"/>
        <w:keepLines w:val="0"/>
        <w:pageBreakBefore w:val="0"/>
        <w:widowControl/>
        <w:kinsoku/>
        <w:wordWrap/>
        <w:overflowPunct/>
        <w:topLinePunct w:val="0"/>
        <w:autoSpaceDE w:val="0"/>
        <w:autoSpaceDN w:val="0"/>
        <w:bidi w:val="0"/>
        <w:adjustRightInd w:val="0"/>
        <w:snapToGrid w:val="0"/>
        <w:spacing w:line="590" w:lineRule="exact"/>
        <w:ind w:firstLine="640" w:firstLineChars="200"/>
        <w:textAlignment w:val="baseline"/>
        <w:rPr>
          <w:rFonts w:hint="default" w:ascii="Times New Roman" w:hAnsi="Times New Roman" w:eastAsia="方正仿宋_GBK" w:cs="Times New Roman"/>
          <w:sz w:val="32"/>
          <w:szCs w:val="32"/>
          <w:lang w:val="en-US" w:eastAsia="zh-CN"/>
        </w:rPr>
      </w:pPr>
    </w:p>
    <w:p>
      <w:pPr>
        <w:keepNext w:val="0"/>
        <w:keepLines w:val="0"/>
        <w:pageBreakBefore w:val="0"/>
        <w:widowControl/>
        <w:kinsoku/>
        <w:wordWrap w:val="0"/>
        <w:overflowPunct/>
        <w:topLinePunct w:val="0"/>
        <w:autoSpaceDE w:val="0"/>
        <w:autoSpaceDN w:val="0"/>
        <w:bidi w:val="0"/>
        <w:adjustRightInd w:val="0"/>
        <w:snapToGrid w:val="0"/>
        <w:spacing w:line="590" w:lineRule="exact"/>
        <w:ind w:right="420" w:rightChars="200"/>
        <w:jc w:val="right"/>
        <w:textAlignment w:val="baseline"/>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蚌埠市龙子湖区人民政府办公室</w:t>
      </w:r>
    </w:p>
    <w:p>
      <w:pPr>
        <w:keepNext w:val="0"/>
        <w:keepLines w:val="0"/>
        <w:pageBreakBefore w:val="0"/>
        <w:widowControl/>
        <w:kinsoku/>
        <w:wordWrap w:val="0"/>
        <w:overflowPunct/>
        <w:topLinePunct w:val="0"/>
        <w:autoSpaceDE w:val="0"/>
        <w:autoSpaceDN w:val="0"/>
        <w:bidi w:val="0"/>
        <w:adjustRightInd w:val="0"/>
        <w:snapToGrid w:val="0"/>
        <w:spacing w:line="590" w:lineRule="exact"/>
        <w:ind w:right="1575" w:rightChars="750" w:firstLine="640" w:firstLineChars="200"/>
        <w:jc w:val="right"/>
        <w:textAlignment w:val="baseline"/>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2025年4月27日</w:t>
      </w:r>
    </w:p>
    <w:p>
      <w:pPr>
        <w:keepNext w:val="0"/>
        <w:keepLines w:val="0"/>
        <w:pageBreakBefore w:val="0"/>
        <w:kinsoku/>
        <w:overflowPunct/>
        <w:topLinePunct w:val="0"/>
        <w:bidi w:val="0"/>
        <w:spacing w:line="590" w:lineRule="exact"/>
        <w:ind w:left="0" w:leftChars="0" w:right="0" w:rightChars="0" w:firstLine="0" w:firstLineChars="0"/>
        <w:jc w:val="both"/>
        <w:rPr>
          <w:rFonts w:hint="default" w:ascii="Times New Roman" w:hAnsi="Times New Roman" w:eastAsia="方正仿宋_GBK" w:cs="Times New Roman"/>
          <w:sz w:val="32"/>
          <w:szCs w:val="32"/>
          <w:lang w:val="en-US" w:eastAsia="zh-CN"/>
        </w:rPr>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pPr>
    </w:p>
    <w:p>
      <w:pPr>
        <w:keepNext w:val="0"/>
        <w:keepLines w:val="0"/>
        <w:pageBreakBefore w:val="0"/>
        <w:kinsoku/>
        <w:overflowPunct/>
        <w:topLinePunct w:val="0"/>
        <w:bidi w:val="0"/>
        <w:spacing w:line="590" w:lineRule="exact"/>
        <w:ind w:left="0" w:leftChars="0" w:right="0" w:rightChars="0" w:firstLine="0" w:firstLineChars="0"/>
        <w:jc w:val="both"/>
        <w:rPr>
          <w:rFonts w:hint="default" w:ascii="Times New Roman" w:hAnsi="Times New Roman" w:eastAsia="方正仿宋_GBK" w:cs="Times New Roman"/>
          <w:sz w:val="32"/>
          <w:szCs w:val="32"/>
          <w:lang w:val="en-US" w:eastAsia="zh-CN"/>
        </w:rPr>
      </w:pPr>
    </w:p>
    <w:p>
      <w:pPr>
        <w:keepNext w:val="0"/>
        <w:keepLines w:val="0"/>
        <w:pageBreakBefore w:val="0"/>
        <w:kinsoku/>
        <w:overflowPunct/>
        <w:topLinePunct w:val="0"/>
        <w:bidi w:val="0"/>
        <w:spacing w:line="590" w:lineRule="exact"/>
        <w:ind w:left="0" w:leftChars="0" w:right="0" w:rightChars="0" w:firstLine="0" w:firstLineChars="0"/>
        <w:jc w:val="center"/>
        <w:rPr>
          <w:rStyle w:val="12"/>
          <w:rFonts w:hint="default" w:ascii="Times New Roman" w:hAnsi="Times New Roman" w:eastAsia="方正小标宋_GBK" w:cs="Times New Roman"/>
          <w:b w:val="0"/>
          <w:snapToGrid/>
          <w:kern w:val="2"/>
          <w:sz w:val="44"/>
          <w:szCs w:val="44"/>
          <w:shd w:val="clear" w:color="auto" w:fill="FFFFFF"/>
          <w:lang w:val="en-US" w:eastAsia="zh-CN" w:bidi="ar-SA"/>
        </w:rPr>
      </w:pPr>
      <w:r>
        <w:rPr>
          <w:rStyle w:val="12"/>
          <w:rFonts w:hint="default" w:ascii="Times New Roman" w:hAnsi="Times New Roman" w:eastAsia="方正小标宋_GBK" w:cs="Times New Roman"/>
          <w:b w:val="0"/>
          <w:snapToGrid/>
          <w:kern w:val="2"/>
          <w:sz w:val="44"/>
          <w:szCs w:val="44"/>
          <w:shd w:val="clear" w:color="auto" w:fill="FFFFFF"/>
          <w:lang w:val="en-US" w:eastAsia="zh-CN" w:bidi="ar-SA"/>
        </w:rPr>
        <w:t>龙子湖区关于进一步规范涉企行政检查</w:t>
      </w:r>
    </w:p>
    <w:p>
      <w:pPr>
        <w:keepNext w:val="0"/>
        <w:keepLines w:val="0"/>
        <w:pageBreakBefore w:val="0"/>
        <w:widowControl/>
        <w:kinsoku/>
        <w:wordWrap/>
        <w:overflowPunct/>
        <w:topLinePunct w:val="0"/>
        <w:autoSpaceDE w:val="0"/>
        <w:autoSpaceDN w:val="0"/>
        <w:bidi w:val="0"/>
        <w:adjustRightInd w:val="0"/>
        <w:snapToGrid w:val="0"/>
        <w:spacing w:line="590" w:lineRule="exact"/>
        <w:ind w:left="0" w:leftChars="0" w:right="0" w:rightChars="0" w:firstLine="0" w:firstLineChars="0"/>
        <w:jc w:val="center"/>
        <w:textAlignment w:val="baseline"/>
        <w:rPr>
          <w:rStyle w:val="12"/>
          <w:rFonts w:hint="default" w:ascii="Times New Roman" w:hAnsi="Times New Roman" w:eastAsia="方正小标宋_GBK" w:cs="Times New Roman"/>
          <w:b w:val="0"/>
          <w:snapToGrid/>
          <w:kern w:val="2"/>
          <w:sz w:val="44"/>
          <w:szCs w:val="44"/>
          <w:shd w:val="clear" w:color="auto" w:fill="FFFFFF"/>
          <w:lang w:val="en-US" w:eastAsia="zh-CN" w:bidi="ar-SA"/>
        </w:rPr>
      </w:pPr>
      <w:r>
        <w:rPr>
          <w:rStyle w:val="12"/>
          <w:rFonts w:hint="default" w:ascii="Times New Roman" w:hAnsi="Times New Roman" w:eastAsia="方正小标宋_GBK" w:cs="Times New Roman"/>
          <w:b w:val="0"/>
          <w:snapToGrid/>
          <w:kern w:val="2"/>
          <w:sz w:val="44"/>
          <w:szCs w:val="44"/>
          <w:shd w:val="clear" w:color="auto" w:fill="FFFFFF"/>
          <w:lang w:val="en-US" w:eastAsia="zh-CN" w:bidi="ar-SA"/>
        </w:rPr>
        <w:t>工作方案（试行）</w:t>
      </w:r>
    </w:p>
    <w:p>
      <w:pPr>
        <w:keepNext w:val="0"/>
        <w:keepLines w:val="0"/>
        <w:pageBreakBefore w:val="0"/>
        <w:widowControl/>
        <w:kinsoku/>
        <w:wordWrap/>
        <w:overflowPunct/>
        <w:topLinePunct w:val="0"/>
        <w:autoSpaceDE w:val="0"/>
        <w:autoSpaceDN w:val="0"/>
        <w:bidi w:val="0"/>
        <w:adjustRightInd w:val="0"/>
        <w:snapToGrid w:val="0"/>
        <w:spacing w:line="590" w:lineRule="exact"/>
        <w:textAlignment w:val="baseline"/>
        <w:rPr>
          <w:rFonts w:hint="default" w:ascii="Times New Roman" w:hAnsi="Times New Roman" w:eastAsia="方正仿宋_GBK"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90" w:lineRule="exact"/>
        <w:ind w:firstLine="640" w:firstLineChars="200"/>
        <w:textAlignment w:val="auto"/>
        <w:rPr>
          <w:rFonts w:hint="default" w:ascii="方正仿宋_GBK" w:hAnsi="方正仿宋_GBK" w:eastAsia="方正仿宋_GBK" w:cs="方正仿宋_GBK"/>
          <w:snapToGrid w:val="0"/>
          <w:color w:val="000000"/>
          <w:kern w:val="0"/>
          <w:sz w:val="32"/>
          <w:szCs w:val="32"/>
          <w:lang w:val="en-US" w:eastAsia="zh-CN"/>
        </w:rPr>
      </w:pPr>
      <w:r>
        <w:rPr>
          <w:rFonts w:hint="default" w:ascii="方正仿宋_GBK" w:hAnsi="方正仿宋_GBK" w:eastAsia="方正仿宋_GBK" w:cs="方正仿宋_GBK"/>
          <w:snapToGrid w:val="0"/>
          <w:color w:val="000000"/>
          <w:kern w:val="0"/>
          <w:sz w:val="32"/>
          <w:szCs w:val="32"/>
          <w:lang w:val="en-US" w:eastAsia="zh-CN"/>
        </w:rPr>
        <w:t>为深入贯彻落实《国务院办公厅关于严格规范涉企行政检查的意见》（国办发〔</w:t>
      </w:r>
      <w:r>
        <w:rPr>
          <w:rFonts w:hint="default" w:ascii="Times New Roman" w:hAnsi="Times New Roman" w:eastAsia="方正仿宋_GBK" w:cs="Times New Roman"/>
          <w:snapToGrid w:val="0"/>
          <w:color w:val="000000"/>
          <w:kern w:val="0"/>
          <w:sz w:val="32"/>
          <w:szCs w:val="32"/>
          <w:lang w:val="en-US" w:eastAsia="zh-CN"/>
        </w:rPr>
        <w:t>2024〕54</w:t>
      </w:r>
      <w:r>
        <w:rPr>
          <w:rFonts w:hint="default" w:ascii="方正仿宋_GBK" w:hAnsi="方正仿宋_GBK" w:eastAsia="方正仿宋_GBK" w:cs="方正仿宋_GBK"/>
          <w:snapToGrid w:val="0"/>
          <w:color w:val="000000"/>
          <w:kern w:val="0"/>
          <w:sz w:val="32"/>
          <w:szCs w:val="32"/>
          <w:lang w:val="en-US" w:eastAsia="zh-CN"/>
        </w:rPr>
        <w:t>号）、《安徽省人民政府印发关于推动经济持续回升向好若干政策举措的通知》等文件精神和要求。现结合我区实际，制定本工作方案。</w:t>
      </w:r>
    </w:p>
    <w:p>
      <w:pPr>
        <w:keepNext w:val="0"/>
        <w:keepLines w:val="0"/>
        <w:pageBreakBefore w:val="0"/>
        <w:widowControl/>
        <w:kinsoku/>
        <w:wordWrap/>
        <w:overflowPunct/>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一、总体要求</w:t>
      </w:r>
    </w:p>
    <w:p>
      <w:pPr>
        <w:keepNext w:val="0"/>
        <w:keepLines w:val="0"/>
        <w:pageBreakBefore w:val="0"/>
        <w:widowControl/>
        <w:kinsoku/>
        <w:wordWrap/>
        <w:overflowPunct/>
        <w:topLinePunct w:val="0"/>
        <w:autoSpaceDE/>
        <w:autoSpaceDN/>
        <w:bidi w:val="0"/>
        <w:adjustRightInd/>
        <w:snapToGrid/>
        <w:spacing w:line="590" w:lineRule="exact"/>
        <w:ind w:firstLine="640" w:firstLineChars="200"/>
        <w:textAlignment w:val="auto"/>
        <w:rPr>
          <w:rFonts w:hint="default" w:ascii="方正仿宋_GBK" w:hAnsi="方正仿宋_GBK" w:eastAsia="方正仿宋_GBK" w:cs="方正仿宋_GBK"/>
          <w:snapToGrid w:val="0"/>
          <w:color w:val="000000"/>
          <w:kern w:val="0"/>
          <w:sz w:val="32"/>
          <w:szCs w:val="32"/>
          <w:lang w:val="en-US" w:eastAsia="zh-CN"/>
        </w:rPr>
      </w:pPr>
      <w:r>
        <w:rPr>
          <w:rFonts w:hint="default" w:ascii="方正仿宋_GBK" w:hAnsi="方正仿宋_GBK" w:eastAsia="方正仿宋_GBK" w:cs="方正仿宋_GBK"/>
          <w:snapToGrid w:val="0"/>
          <w:color w:val="000000"/>
          <w:kern w:val="0"/>
          <w:sz w:val="32"/>
          <w:szCs w:val="32"/>
          <w:lang w:val="en-US" w:eastAsia="zh-CN"/>
        </w:rPr>
        <w:t>坚持以习近平新时代中国特色社会主义思想为指导，深入领会习近平法治思想和习近平在民营企业家座谈会的讲话精神，以“规范执法行为、减轻企业负担、激发市场活力”为目标，通过整合执法资源、创新监管模式，将行政检查与企业帮扶有机结合起来，坚决遏制乱收费、乱罚款、乱检查、乱查封等突出问题，实现“进一次门、查多项事、一次整改到位”，坚持过罚相当，严格落实行政裁量权基准制度，更多采用柔性执法方式，打造法治化营商环境，为企业高质量发展保驾护航。</w:t>
      </w:r>
    </w:p>
    <w:p>
      <w:pPr>
        <w:keepNext w:val="0"/>
        <w:keepLines w:val="0"/>
        <w:pageBreakBefore w:val="0"/>
        <w:widowControl/>
        <w:kinsoku/>
        <w:wordWrap/>
        <w:overflowPunct/>
        <w:topLinePunct w:val="0"/>
        <w:autoSpaceDE/>
        <w:autoSpaceDN/>
        <w:bidi w:val="0"/>
        <w:adjustRightInd/>
        <w:snapToGrid/>
        <w:spacing w:line="59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default" w:ascii="方正黑体_GBK" w:hAnsi="方正黑体_GBK" w:eastAsia="方正黑体_GBK" w:cs="方正黑体_GBK"/>
          <w:sz w:val="32"/>
          <w:szCs w:val="32"/>
          <w:lang w:val="en-US" w:eastAsia="zh-CN"/>
        </w:rPr>
        <w:t>二、工作举措</w:t>
      </w:r>
    </w:p>
    <w:p>
      <w:pPr>
        <w:keepNext w:val="0"/>
        <w:keepLines w:val="0"/>
        <w:pageBreakBefore w:val="0"/>
        <w:widowControl/>
        <w:kinsoku/>
        <w:wordWrap/>
        <w:overflowPunct/>
        <w:topLinePunct w:val="0"/>
        <w:autoSpaceDE/>
        <w:autoSpaceDN/>
        <w:bidi w:val="0"/>
        <w:adjustRightInd/>
        <w:snapToGrid/>
        <w:spacing w:line="590" w:lineRule="exact"/>
        <w:ind w:firstLine="640" w:firstLineChars="200"/>
        <w:textAlignment w:val="auto"/>
        <w:rPr>
          <w:rFonts w:hint="default" w:ascii="方正楷体_GBK" w:hAnsi="方正楷体_GBK" w:eastAsia="方正楷体_GBK" w:cs="方正楷体_GBK"/>
          <w:snapToGrid w:val="0"/>
          <w:color w:val="000000"/>
          <w:kern w:val="0"/>
          <w:sz w:val="32"/>
          <w:szCs w:val="32"/>
          <w:lang w:val="en-US" w:eastAsia="zh-CN"/>
        </w:rPr>
      </w:pPr>
      <w:r>
        <w:rPr>
          <w:rFonts w:hint="default" w:ascii="方正楷体_GBK" w:hAnsi="方正楷体_GBK" w:eastAsia="方正楷体_GBK" w:cs="方正楷体_GBK"/>
          <w:snapToGrid w:val="0"/>
          <w:color w:val="000000"/>
          <w:kern w:val="0"/>
          <w:sz w:val="32"/>
          <w:szCs w:val="32"/>
          <w:lang w:val="en-US" w:eastAsia="zh-CN"/>
        </w:rPr>
        <w:t>（一）推行“综合查一次”联合执法改革制度</w:t>
      </w:r>
    </w:p>
    <w:p>
      <w:pPr>
        <w:keepNext w:val="0"/>
        <w:keepLines w:val="0"/>
        <w:pageBreakBefore w:val="0"/>
        <w:widowControl/>
        <w:kinsoku/>
        <w:wordWrap/>
        <w:overflowPunct/>
        <w:topLinePunct w:val="0"/>
        <w:autoSpaceDE/>
        <w:autoSpaceDN/>
        <w:bidi w:val="0"/>
        <w:adjustRightInd/>
        <w:snapToGrid/>
        <w:spacing w:line="590" w:lineRule="exact"/>
        <w:ind w:firstLine="643" w:firstLineChars="200"/>
        <w:textAlignment w:val="auto"/>
        <w:rPr>
          <w:rFonts w:hint="default" w:ascii="方正仿宋_GBK" w:hAnsi="方正仿宋_GBK" w:eastAsia="方正仿宋_GBK" w:cs="方正仿宋_GBK"/>
          <w:snapToGrid w:val="0"/>
          <w:color w:val="000000"/>
          <w:kern w:val="0"/>
          <w:sz w:val="32"/>
          <w:szCs w:val="32"/>
          <w:lang w:val="en-US" w:eastAsia="zh-CN"/>
        </w:rPr>
      </w:pPr>
      <w:r>
        <w:rPr>
          <w:rFonts w:hint="default" w:ascii="Times New Roman" w:hAnsi="Times New Roman" w:eastAsia="方正仿宋_GBK" w:cs="Times New Roman"/>
          <w:b/>
          <w:bCs/>
          <w:snapToGrid w:val="0"/>
          <w:color w:val="000000"/>
          <w:kern w:val="0"/>
          <w:sz w:val="32"/>
          <w:szCs w:val="32"/>
          <w:lang w:val="en-US" w:eastAsia="zh-CN"/>
        </w:rPr>
        <w:t>1.</w:t>
      </w:r>
      <w:r>
        <w:rPr>
          <w:rFonts w:hint="default" w:ascii="方正仿宋_GBK" w:hAnsi="方正仿宋_GBK" w:eastAsia="方正仿宋_GBK" w:cs="方正仿宋_GBK"/>
          <w:b/>
          <w:bCs/>
          <w:snapToGrid w:val="0"/>
          <w:color w:val="000000"/>
          <w:kern w:val="0"/>
          <w:sz w:val="32"/>
          <w:szCs w:val="32"/>
          <w:lang w:val="en-US" w:eastAsia="zh-CN"/>
        </w:rPr>
        <w:t>明确清单制定主体。</w:t>
      </w:r>
      <w:r>
        <w:rPr>
          <w:rFonts w:hint="default" w:ascii="方正仿宋_GBK" w:hAnsi="方正仿宋_GBK" w:eastAsia="方正仿宋_GBK" w:cs="方正仿宋_GBK"/>
          <w:snapToGrid w:val="0"/>
          <w:color w:val="000000"/>
          <w:kern w:val="0"/>
          <w:sz w:val="32"/>
          <w:szCs w:val="32"/>
          <w:lang w:val="en-US" w:eastAsia="zh-CN"/>
        </w:rPr>
        <w:t>由区司法局、园区管委会等部门牵头成立联合检查专班，区市场监管局、区应急局、区生态环境分局、区消防</w:t>
      </w:r>
      <w:r>
        <w:rPr>
          <w:rFonts w:hint="eastAsia" w:ascii="方正仿宋_GBK" w:hAnsi="方正仿宋_GBK" w:eastAsia="方正仿宋_GBK" w:cs="方正仿宋_GBK"/>
          <w:snapToGrid w:val="0"/>
          <w:color w:val="000000"/>
          <w:kern w:val="0"/>
          <w:sz w:val="32"/>
          <w:szCs w:val="32"/>
          <w:lang w:val="en-US" w:eastAsia="zh-CN"/>
        </w:rPr>
        <w:t>救援局</w:t>
      </w:r>
      <w:r>
        <w:rPr>
          <w:rFonts w:hint="default" w:ascii="方正仿宋_GBK" w:hAnsi="方正仿宋_GBK" w:eastAsia="方正仿宋_GBK" w:cs="方正仿宋_GBK"/>
          <w:snapToGrid w:val="0"/>
          <w:color w:val="000000"/>
          <w:kern w:val="0"/>
          <w:sz w:val="32"/>
          <w:szCs w:val="32"/>
          <w:lang w:val="en-US" w:eastAsia="zh-CN"/>
        </w:rPr>
        <w:t>、区住建</w:t>
      </w:r>
      <w:r>
        <w:rPr>
          <w:rFonts w:hint="eastAsia" w:ascii="方正仿宋_GBK" w:hAnsi="方正仿宋_GBK" w:eastAsia="方正仿宋_GBK" w:cs="方正仿宋_GBK"/>
          <w:snapToGrid w:val="0"/>
          <w:color w:val="000000"/>
          <w:kern w:val="0"/>
          <w:sz w:val="32"/>
          <w:szCs w:val="32"/>
          <w:lang w:val="en-US" w:eastAsia="zh-CN"/>
        </w:rPr>
        <w:t>交通</w:t>
      </w:r>
      <w:r>
        <w:rPr>
          <w:rFonts w:hint="default" w:ascii="方正仿宋_GBK" w:hAnsi="方正仿宋_GBK" w:eastAsia="方正仿宋_GBK" w:cs="方正仿宋_GBK"/>
          <w:snapToGrid w:val="0"/>
          <w:color w:val="000000"/>
          <w:kern w:val="0"/>
          <w:sz w:val="32"/>
          <w:szCs w:val="32"/>
          <w:lang w:val="en-US" w:eastAsia="zh-CN"/>
        </w:rPr>
        <w:t>局、区人社局及各乡街为成员，其他部门依需联动参与。各行政执法机关负责梳理和制定本系统涉企行政检查事项清单。</w:t>
      </w:r>
      <w:bookmarkStart w:id="0" w:name="_GoBack"/>
      <w:bookmarkEnd w:id="0"/>
    </w:p>
    <w:p>
      <w:pPr>
        <w:keepNext w:val="0"/>
        <w:keepLines w:val="0"/>
        <w:pageBreakBefore w:val="0"/>
        <w:widowControl/>
        <w:kinsoku/>
        <w:wordWrap/>
        <w:overflowPunct/>
        <w:topLinePunct w:val="0"/>
        <w:autoSpaceDE/>
        <w:autoSpaceDN/>
        <w:bidi w:val="0"/>
        <w:adjustRightInd/>
        <w:snapToGrid/>
        <w:spacing w:line="590" w:lineRule="exact"/>
        <w:ind w:firstLine="643" w:firstLineChars="200"/>
        <w:textAlignment w:val="auto"/>
        <w:rPr>
          <w:rFonts w:hint="default" w:ascii="方正仿宋_GBK" w:hAnsi="方正仿宋_GBK" w:eastAsia="方正仿宋_GBK" w:cs="方正仿宋_GBK"/>
          <w:snapToGrid w:val="0"/>
          <w:color w:val="000000"/>
          <w:kern w:val="0"/>
          <w:sz w:val="32"/>
          <w:szCs w:val="32"/>
          <w:lang w:val="en-US" w:eastAsia="zh-CN"/>
        </w:rPr>
      </w:pPr>
      <w:r>
        <w:rPr>
          <w:rFonts w:hint="default" w:ascii="Times New Roman" w:hAnsi="Times New Roman" w:eastAsia="方正仿宋_GBK" w:cs="Times New Roman"/>
          <w:b/>
          <w:bCs/>
          <w:snapToGrid w:val="0"/>
          <w:color w:val="000000"/>
          <w:kern w:val="0"/>
          <w:sz w:val="32"/>
          <w:szCs w:val="32"/>
          <w:lang w:val="en-US" w:eastAsia="zh-CN"/>
        </w:rPr>
        <w:t>2.</w:t>
      </w:r>
      <w:r>
        <w:rPr>
          <w:rFonts w:hint="default" w:ascii="方正仿宋_GBK" w:hAnsi="方正仿宋_GBK" w:eastAsia="方正仿宋_GBK" w:cs="方正仿宋_GBK"/>
          <w:b/>
          <w:bCs/>
          <w:snapToGrid w:val="0"/>
          <w:color w:val="000000"/>
          <w:kern w:val="0"/>
          <w:sz w:val="32"/>
          <w:szCs w:val="32"/>
          <w:lang w:val="en-US" w:eastAsia="zh-CN"/>
        </w:rPr>
        <w:t>明确清单制定程序。</w:t>
      </w:r>
      <w:r>
        <w:rPr>
          <w:rFonts w:hint="default" w:ascii="方正仿宋_GBK" w:hAnsi="方正仿宋_GBK" w:eastAsia="方正仿宋_GBK" w:cs="方正仿宋_GBK"/>
          <w:snapToGrid w:val="0"/>
          <w:color w:val="000000"/>
          <w:kern w:val="0"/>
          <w:sz w:val="32"/>
          <w:szCs w:val="32"/>
          <w:lang w:val="en-US" w:eastAsia="zh-CN"/>
        </w:rPr>
        <w:t>每年</w:t>
      </w:r>
      <w:r>
        <w:rPr>
          <w:rFonts w:hint="default" w:ascii="Times New Roman" w:hAnsi="Times New Roman" w:eastAsia="方正仿宋_GBK" w:cs="Times New Roman"/>
          <w:snapToGrid w:val="0"/>
          <w:color w:val="000000"/>
          <w:kern w:val="0"/>
          <w:sz w:val="32"/>
          <w:szCs w:val="32"/>
          <w:lang w:val="en-US" w:eastAsia="zh-CN"/>
        </w:rPr>
        <w:t>4</w:t>
      </w:r>
      <w:r>
        <w:rPr>
          <w:rFonts w:hint="default" w:ascii="方正仿宋_GBK" w:hAnsi="方正仿宋_GBK" w:eastAsia="方正仿宋_GBK" w:cs="方正仿宋_GBK"/>
          <w:snapToGrid w:val="0"/>
          <w:color w:val="000000"/>
          <w:kern w:val="0"/>
          <w:sz w:val="32"/>
          <w:szCs w:val="32"/>
          <w:lang w:val="en-US" w:eastAsia="zh-CN"/>
        </w:rPr>
        <w:t>月编制年度检查计划，经区政府审批备案后向社会公示。跨部门检查事项须联合制定计划，规避多头重复检查。建立紧急检查备案制度，对存在重大风险隐患或可能造成严重后果的专项检查，允许动态调整年度计划并补办备案手续。</w:t>
      </w:r>
    </w:p>
    <w:p>
      <w:pPr>
        <w:keepNext w:val="0"/>
        <w:keepLines w:val="0"/>
        <w:pageBreakBefore w:val="0"/>
        <w:widowControl/>
        <w:kinsoku/>
        <w:wordWrap/>
        <w:overflowPunct/>
        <w:topLinePunct w:val="0"/>
        <w:autoSpaceDE/>
        <w:autoSpaceDN/>
        <w:bidi w:val="0"/>
        <w:adjustRightInd/>
        <w:snapToGrid/>
        <w:spacing w:line="590" w:lineRule="exact"/>
        <w:ind w:firstLine="643" w:firstLineChars="200"/>
        <w:textAlignment w:val="auto"/>
        <w:rPr>
          <w:rFonts w:hint="default" w:ascii="方正仿宋_GBK" w:hAnsi="方正仿宋_GBK" w:eastAsia="方正仿宋_GBK" w:cs="方正仿宋_GBK"/>
          <w:snapToGrid w:val="0"/>
          <w:color w:val="000000"/>
          <w:kern w:val="0"/>
          <w:sz w:val="32"/>
          <w:szCs w:val="32"/>
          <w:lang w:val="en-US" w:eastAsia="zh-CN"/>
        </w:rPr>
      </w:pPr>
      <w:r>
        <w:rPr>
          <w:rFonts w:hint="default" w:ascii="Times New Roman" w:hAnsi="Times New Roman" w:eastAsia="方正仿宋_GBK" w:cs="Times New Roman"/>
          <w:b/>
          <w:bCs/>
          <w:snapToGrid w:val="0"/>
          <w:color w:val="000000"/>
          <w:kern w:val="0"/>
          <w:sz w:val="32"/>
          <w:szCs w:val="32"/>
          <w:lang w:val="en-US" w:eastAsia="zh-CN"/>
        </w:rPr>
        <w:t>3.</w:t>
      </w:r>
      <w:r>
        <w:rPr>
          <w:rFonts w:hint="default" w:ascii="方正仿宋_GBK" w:hAnsi="方正仿宋_GBK" w:eastAsia="方正仿宋_GBK" w:cs="方正仿宋_GBK"/>
          <w:b/>
          <w:bCs/>
          <w:snapToGrid w:val="0"/>
          <w:color w:val="000000"/>
          <w:kern w:val="0"/>
          <w:sz w:val="32"/>
          <w:szCs w:val="32"/>
          <w:lang w:val="en-US" w:eastAsia="zh-CN"/>
        </w:rPr>
        <w:t>建立行政检查标准清单。</w:t>
      </w:r>
      <w:r>
        <w:rPr>
          <w:rFonts w:hint="default" w:ascii="方正仿宋_GBK" w:hAnsi="方正仿宋_GBK" w:eastAsia="方正仿宋_GBK" w:cs="方正仿宋_GBK"/>
          <w:snapToGrid w:val="0"/>
          <w:color w:val="000000"/>
          <w:kern w:val="0"/>
          <w:sz w:val="32"/>
          <w:szCs w:val="32"/>
          <w:lang w:val="en-US" w:eastAsia="zh-CN"/>
        </w:rPr>
        <w:t>由专班统筹各部门制定《龙子湖区行政检查事项清单》，明确联合检查事项名称、对象、方式、主体、内容等核心要素。通过科学设定检查频次，实现执法力度与减少扰企的平衡，清单包括安全生产、消防、环境保护、市场监管等领域。</w:t>
      </w:r>
    </w:p>
    <w:p>
      <w:pPr>
        <w:keepNext w:val="0"/>
        <w:keepLines w:val="0"/>
        <w:pageBreakBefore w:val="0"/>
        <w:widowControl/>
        <w:kinsoku/>
        <w:wordWrap/>
        <w:overflowPunct/>
        <w:topLinePunct w:val="0"/>
        <w:autoSpaceDE/>
        <w:autoSpaceDN/>
        <w:bidi w:val="0"/>
        <w:adjustRightInd/>
        <w:snapToGrid/>
        <w:spacing w:line="590" w:lineRule="exact"/>
        <w:ind w:firstLine="643" w:firstLineChars="200"/>
        <w:textAlignment w:val="auto"/>
        <w:rPr>
          <w:rFonts w:hint="default" w:ascii="方正仿宋_GBK" w:hAnsi="方正仿宋_GBK" w:eastAsia="方正仿宋_GBK" w:cs="方正仿宋_GBK"/>
          <w:snapToGrid w:val="0"/>
          <w:color w:val="000000"/>
          <w:kern w:val="0"/>
          <w:sz w:val="32"/>
          <w:szCs w:val="32"/>
          <w:lang w:val="en-US" w:eastAsia="zh-CN"/>
        </w:rPr>
      </w:pPr>
      <w:r>
        <w:rPr>
          <w:rFonts w:hint="default" w:ascii="Times New Roman" w:hAnsi="Times New Roman" w:eastAsia="方正仿宋_GBK" w:cs="Times New Roman"/>
          <w:b/>
          <w:bCs/>
          <w:snapToGrid w:val="0"/>
          <w:color w:val="000000"/>
          <w:kern w:val="0"/>
          <w:sz w:val="32"/>
          <w:szCs w:val="32"/>
          <w:lang w:val="en-US" w:eastAsia="zh-CN"/>
        </w:rPr>
        <w:t>4.</w:t>
      </w:r>
      <w:r>
        <w:rPr>
          <w:rFonts w:hint="default" w:ascii="方正仿宋_GBK" w:hAnsi="方正仿宋_GBK" w:eastAsia="方正仿宋_GBK" w:cs="方正仿宋_GBK"/>
          <w:b/>
          <w:bCs/>
          <w:snapToGrid w:val="0"/>
          <w:color w:val="000000"/>
          <w:kern w:val="0"/>
          <w:sz w:val="32"/>
          <w:szCs w:val="32"/>
          <w:lang w:val="en-US" w:eastAsia="zh-CN"/>
        </w:rPr>
        <w:t>推行动态管理机制。</w:t>
      </w:r>
      <w:r>
        <w:rPr>
          <w:rFonts w:hint="default" w:ascii="方正仿宋_GBK" w:hAnsi="方正仿宋_GBK" w:eastAsia="方正仿宋_GBK" w:cs="方正仿宋_GBK"/>
          <w:snapToGrid w:val="0"/>
          <w:color w:val="000000"/>
          <w:kern w:val="0"/>
          <w:sz w:val="32"/>
          <w:szCs w:val="32"/>
          <w:lang w:val="en-US" w:eastAsia="zh-CN"/>
        </w:rPr>
        <w:t>对《龙子湖区行政检查事项清单》实行动态管理，如有需要修改事项，可由主管部门提请，由专班共同审定调整事项。对某一行业的突出问题，可以依法部署专项检查。专项检查要符合监管的客观需要，实行年度数量控制，事先拟定检查计划，经区政府或者实行垂直管理的上一级行政机关批准后按照规定备案，并向社会公布。</w:t>
      </w:r>
    </w:p>
    <w:p>
      <w:pPr>
        <w:keepNext w:val="0"/>
        <w:keepLines w:val="0"/>
        <w:pageBreakBefore w:val="0"/>
        <w:widowControl/>
        <w:kinsoku/>
        <w:wordWrap/>
        <w:overflowPunct/>
        <w:topLinePunct w:val="0"/>
        <w:autoSpaceDE/>
        <w:autoSpaceDN/>
        <w:bidi w:val="0"/>
        <w:adjustRightInd/>
        <w:snapToGrid/>
        <w:spacing w:line="590" w:lineRule="exact"/>
        <w:ind w:firstLine="643" w:firstLineChars="200"/>
        <w:textAlignment w:val="auto"/>
        <w:rPr>
          <w:rFonts w:hint="default" w:ascii="方正仿宋_GBK" w:hAnsi="方正仿宋_GBK" w:eastAsia="方正仿宋_GBK" w:cs="方正仿宋_GBK"/>
          <w:snapToGrid w:val="0"/>
          <w:color w:val="000000"/>
          <w:kern w:val="0"/>
          <w:sz w:val="32"/>
          <w:szCs w:val="32"/>
          <w:lang w:val="en-US" w:eastAsia="zh-CN"/>
        </w:rPr>
      </w:pPr>
      <w:r>
        <w:rPr>
          <w:rFonts w:hint="default" w:ascii="Times New Roman" w:hAnsi="Times New Roman" w:eastAsia="方正仿宋_GBK" w:cs="Times New Roman"/>
          <w:b/>
          <w:bCs/>
          <w:snapToGrid w:val="0"/>
          <w:color w:val="000000"/>
          <w:kern w:val="0"/>
          <w:sz w:val="32"/>
          <w:szCs w:val="32"/>
          <w:lang w:val="en-US" w:eastAsia="zh-CN"/>
        </w:rPr>
        <w:t>5.</w:t>
      </w:r>
      <w:r>
        <w:rPr>
          <w:rFonts w:hint="default" w:ascii="方正仿宋_GBK" w:hAnsi="方正仿宋_GBK" w:eastAsia="方正仿宋_GBK" w:cs="方正仿宋_GBK"/>
          <w:b/>
          <w:bCs/>
          <w:snapToGrid w:val="0"/>
          <w:color w:val="000000"/>
          <w:kern w:val="0"/>
          <w:sz w:val="32"/>
          <w:szCs w:val="32"/>
          <w:lang w:val="en-US" w:eastAsia="zh-CN"/>
        </w:rPr>
        <w:t>深化数字执法应用。</w:t>
      </w:r>
      <w:r>
        <w:rPr>
          <w:rFonts w:hint="default" w:ascii="方正仿宋_GBK" w:hAnsi="方正仿宋_GBK" w:eastAsia="方正仿宋_GBK" w:cs="方正仿宋_GBK"/>
          <w:snapToGrid w:val="0"/>
          <w:color w:val="000000"/>
          <w:kern w:val="0"/>
          <w:sz w:val="32"/>
          <w:szCs w:val="32"/>
          <w:lang w:val="en-US" w:eastAsia="zh-CN"/>
        </w:rPr>
        <w:t>积极推行人工智能、大数据进行统计分析，探索推行涉企行政检查“扫码入企”，快速预警多头检查、重复检查、高频次检查等行为，对普遍、高发问题进行及时监督。要通过信息系统收集企业对行政检查的意见建议，关注企业和社会反映强烈的突出问题，对行政执法主体受理和处理企业投诉举报情况进行重点监督。</w:t>
      </w:r>
    </w:p>
    <w:p>
      <w:pPr>
        <w:keepNext w:val="0"/>
        <w:keepLines w:val="0"/>
        <w:pageBreakBefore w:val="0"/>
        <w:widowControl/>
        <w:kinsoku/>
        <w:wordWrap/>
        <w:overflowPunct/>
        <w:topLinePunct w:val="0"/>
        <w:autoSpaceDE/>
        <w:autoSpaceDN/>
        <w:bidi w:val="0"/>
        <w:adjustRightInd/>
        <w:snapToGrid/>
        <w:spacing w:line="590" w:lineRule="exact"/>
        <w:ind w:firstLine="640" w:firstLineChars="200"/>
        <w:textAlignment w:val="auto"/>
        <w:rPr>
          <w:rFonts w:hint="default" w:ascii="方正楷体_GBK" w:hAnsi="方正楷体_GBK" w:eastAsia="方正楷体_GBK" w:cs="方正楷体_GBK"/>
          <w:snapToGrid w:val="0"/>
          <w:color w:val="000000"/>
          <w:kern w:val="0"/>
          <w:sz w:val="32"/>
          <w:szCs w:val="32"/>
          <w:lang w:val="en-US" w:eastAsia="zh-CN"/>
        </w:rPr>
      </w:pPr>
      <w:r>
        <w:rPr>
          <w:rFonts w:hint="default" w:ascii="方正楷体_GBK" w:hAnsi="方正楷体_GBK" w:eastAsia="方正楷体_GBK" w:cs="方正楷体_GBK"/>
          <w:snapToGrid w:val="0"/>
          <w:color w:val="000000"/>
          <w:kern w:val="0"/>
          <w:sz w:val="32"/>
          <w:szCs w:val="32"/>
          <w:lang w:val="en-US" w:eastAsia="zh-CN"/>
        </w:rPr>
        <w:t>（二）实行涉企行政检查分级管理制度</w:t>
      </w:r>
    </w:p>
    <w:p>
      <w:pPr>
        <w:keepNext w:val="0"/>
        <w:keepLines w:val="0"/>
        <w:pageBreakBefore w:val="0"/>
        <w:widowControl/>
        <w:kinsoku/>
        <w:wordWrap/>
        <w:overflowPunct/>
        <w:topLinePunct w:val="0"/>
        <w:autoSpaceDE/>
        <w:autoSpaceDN/>
        <w:bidi w:val="0"/>
        <w:adjustRightInd/>
        <w:snapToGrid/>
        <w:spacing w:line="590" w:lineRule="exact"/>
        <w:ind w:firstLine="643" w:firstLineChars="200"/>
        <w:textAlignment w:val="auto"/>
        <w:rPr>
          <w:rFonts w:hint="default" w:ascii="方正仿宋_GBK" w:hAnsi="方正仿宋_GBK" w:eastAsia="方正仿宋_GBK" w:cs="方正仿宋_GBK"/>
          <w:snapToGrid w:val="0"/>
          <w:color w:val="000000"/>
          <w:kern w:val="0"/>
          <w:sz w:val="32"/>
          <w:szCs w:val="32"/>
          <w:lang w:val="en-US" w:eastAsia="zh-CN"/>
        </w:rPr>
      </w:pPr>
      <w:r>
        <w:rPr>
          <w:rFonts w:hint="default" w:ascii="Times New Roman" w:hAnsi="Times New Roman" w:eastAsia="方正仿宋_GBK" w:cs="Times New Roman"/>
          <w:b/>
          <w:bCs/>
          <w:snapToGrid w:val="0"/>
          <w:color w:val="000000"/>
          <w:kern w:val="0"/>
          <w:sz w:val="32"/>
          <w:szCs w:val="32"/>
          <w:lang w:val="en-US" w:eastAsia="zh-CN"/>
        </w:rPr>
        <w:t>6.</w:t>
      </w:r>
      <w:r>
        <w:rPr>
          <w:rFonts w:hint="default" w:ascii="方正仿宋_GBK" w:hAnsi="方正仿宋_GBK" w:eastAsia="方正仿宋_GBK" w:cs="方正仿宋_GBK"/>
          <w:b/>
          <w:bCs/>
          <w:snapToGrid w:val="0"/>
          <w:color w:val="000000"/>
          <w:kern w:val="0"/>
          <w:sz w:val="32"/>
          <w:szCs w:val="32"/>
          <w:lang w:val="en-US" w:eastAsia="zh-CN"/>
        </w:rPr>
        <w:t>规范清单外行政检查管理。</w:t>
      </w:r>
      <w:r>
        <w:rPr>
          <w:rFonts w:hint="default" w:ascii="方正仿宋_GBK" w:hAnsi="方正仿宋_GBK" w:eastAsia="方正仿宋_GBK" w:cs="方正仿宋_GBK"/>
          <w:snapToGrid w:val="0"/>
          <w:color w:val="000000"/>
          <w:kern w:val="0"/>
          <w:sz w:val="32"/>
          <w:szCs w:val="32"/>
          <w:lang w:val="en-US" w:eastAsia="zh-CN"/>
        </w:rPr>
        <w:t>检查内容必须严格限定在已公布的《龙子湖区行政检查事项清单》范围内，对情况紧急、需要当场实施的，要报行政执法主体负责人批准，并同步告知园区管委会或所属乡街。法律法规规定无需事先通知开展执法检查的，行政执法人员应当在实施行政检查后立即进行检查登记和记录。</w:t>
      </w:r>
    </w:p>
    <w:p>
      <w:pPr>
        <w:keepNext w:val="0"/>
        <w:keepLines w:val="0"/>
        <w:pageBreakBefore w:val="0"/>
        <w:widowControl/>
        <w:kinsoku/>
        <w:wordWrap/>
        <w:overflowPunct/>
        <w:topLinePunct w:val="0"/>
        <w:autoSpaceDE/>
        <w:autoSpaceDN/>
        <w:bidi w:val="0"/>
        <w:adjustRightInd/>
        <w:snapToGrid/>
        <w:spacing w:line="590" w:lineRule="exact"/>
        <w:ind w:firstLine="643" w:firstLineChars="200"/>
        <w:textAlignment w:val="auto"/>
        <w:rPr>
          <w:rFonts w:hint="default" w:ascii="方正仿宋_GBK" w:hAnsi="方正仿宋_GBK" w:eastAsia="方正仿宋_GBK" w:cs="方正仿宋_GBK"/>
          <w:snapToGrid w:val="0"/>
          <w:color w:val="000000"/>
          <w:kern w:val="0"/>
          <w:sz w:val="32"/>
          <w:szCs w:val="32"/>
          <w:lang w:val="en-US" w:eastAsia="zh-CN"/>
        </w:rPr>
      </w:pPr>
      <w:r>
        <w:rPr>
          <w:rFonts w:hint="default" w:ascii="Times New Roman" w:hAnsi="Times New Roman" w:eastAsia="方正仿宋_GBK" w:cs="Times New Roman"/>
          <w:b/>
          <w:bCs/>
          <w:snapToGrid w:val="0"/>
          <w:color w:val="000000"/>
          <w:kern w:val="0"/>
          <w:sz w:val="32"/>
          <w:szCs w:val="32"/>
          <w:lang w:val="en-US" w:eastAsia="zh-CN"/>
        </w:rPr>
        <w:t>7.</w:t>
      </w:r>
      <w:r>
        <w:rPr>
          <w:rFonts w:hint="default" w:ascii="方正仿宋_GBK" w:hAnsi="方正仿宋_GBK" w:eastAsia="方正仿宋_GBK" w:cs="方正仿宋_GBK"/>
          <w:b/>
          <w:bCs/>
          <w:snapToGrid w:val="0"/>
          <w:color w:val="000000"/>
          <w:kern w:val="0"/>
          <w:sz w:val="32"/>
          <w:szCs w:val="32"/>
          <w:lang w:val="en-US" w:eastAsia="zh-CN"/>
        </w:rPr>
        <w:t>优化触发式行政检查机制。</w:t>
      </w:r>
      <w:r>
        <w:rPr>
          <w:rFonts w:hint="default" w:ascii="方正仿宋_GBK" w:hAnsi="方正仿宋_GBK" w:eastAsia="方正仿宋_GBK" w:cs="方正仿宋_GBK"/>
          <w:snapToGrid w:val="0"/>
          <w:color w:val="000000"/>
          <w:kern w:val="0"/>
          <w:sz w:val="32"/>
          <w:szCs w:val="32"/>
          <w:lang w:val="en-US" w:eastAsia="zh-CN"/>
        </w:rPr>
        <w:t>根据投诉举报、转办交办、数据监测等线索确需实施触发式现场检查，或应企业申请实施行政检查的，可以不受年度频次上限限制，但不得明显超过合理频次。触发式现场检查内容能够与尚未执行的计划检查任务合并实施的，原则上应当合并实施；触发式现场检查内容能够覆盖计划检查内容的，可视为已完成本次计划检查任务。因突发事件处置等原因需对涉企年度行政检查计划进行调整的，应当在计划调整后</w:t>
      </w:r>
      <w:r>
        <w:rPr>
          <w:rFonts w:hint="default" w:ascii="Times New Roman" w:hAnsi="Times New Roman" w:eastAsia="方正仿宋_GBK" w:cs="Times New Roman"/>
          <w:snapToGrid w:val="0"/>
          <w:color w:val="000000"/>
          <w:kern w:val="0"/>
          <w:sz w:val="32"/>
          <w:szCs w:val="32"/>
          <w:lang w:val="en-US" w:eastAsia="zh-CN"/>
        </w:rPr>
        <w:t>15</w:t>
      </w:r>
      <w:r>
        <w:rPr>
          <w:rFonts w:hint="default" w:ascii="方正仿宋_GBK" w:hAnsi="方正仿宋_GBK" w:eastAsia="方正仿宋_GBK" w:cs="方正仿宋_GBK"/>
          <w:snapToGrid w:val="0"/>
          <w:color w:val="000000"/>
          <w:kern w:val="0"/>
          <w:sz w:val="32"/>
          <w:szCs w:val="32"/>
          <w:lang w:val="en-US" w:eastAsia="zh-CN"/>
        </w:rPr>
        <w:t>日内报送备案。</w:t>
      </w:r>
    </w:p>
    <w:p>
      <w:pPr>
        <w:keepNext w:val="0"/>
        <w:keepLines w:val="0"/>
        <w:pageBreakBefore w:val="0"/>
        <w:widowControl/>
        <w:kinsoku/>
        <w:wordWrap/>
        <w:overflowPunct/>
        <w:topLinePunct w:val="0"/>
        <w:autoSpaceDE/>
        <w:autoSpaceDN/>
        <w:bidi w:val="0"/>
        <w:adjustRightInd/>
        <w:snapToGrid/>
        <w:spacing w:line="590" w:lineRule="exact"/>
        <w:ind w:firstLine="640" w:firstLineChars="200"/>
        <w:textAlignment w:val="auto"/>
        <w:rPr>
          <w:rFonts w:hint="default" w:ascii="方正楷体_GBK" w:hAnsi="方正楷体_GBK" w:eastAsia="方正楷体_GBK" w:cs="方正楷体_GBK"/>
          <w:snapToGrid w:val="0"/>
          <w:color w:val="000000"/>
          <w:kern w:val="0"/>
          <w:sz w:val="32"/>
          <w:szCs w:val="32"/>
          <w:lang w:val="en-US" w:eastAsia="zh-CN"/>
        </w:rPr>
      </w:pPr>
      <w:r>
        <w:rPr>
          <w:rFonts w:hint="default" w:ascii="方正楷体_GBK" w:hAnsi="方正楷体_GBK" w:eastAsia="方正楷体_GBK" w:cs="方正楷体_GBK"/>
          <w:snapToGrid w:val="0"/>
          <w:color w:val="000000"/>
          <w:kern w:val="0"/>
          <w:sz w:val="32"/>
          <w:szCs w:val="32"/>
          <w:lang w:val="en-US" w:eastAsia="zh-CN"/>
        </w:rPr>
        <w:t>（三）深化“四步工作法”推行柔性执法制度</w:t>
      </w:r>
    </w:p>
    <w:p>
      <w:pPr>
        <w:keepNext w:val="0"/>
        <w:keepLines w:val="0"/>
        <w:pageBreakBefore w:val="0"/>
        <w:widowControl/>
        <w:kinsoku/>
        <w:wordWrap/>
        <w:overflowPunct/>
        <w:topLinePunct w:val="0"/>
        <w:autoSpaceDE/>
        <w:autoSpaceDN/>
        <w:bidi w:val="0"/>
        <w:adjustRightInd/>
        <w:snapToGrid/>
        <w:spacing w:line="590" w:lineRule="exact"/>
        <w:ind w:firstLine="643" w:firstLineChars="200"/>
        <w:textAlignment w:val="auto"/>
        <w:rPr>
          <w:rFonts w:hint="default" w:ascii="方正仿宋_GBK" w:hAnsi="方正仿宋_GBK" w:eastAsia="方正仿宋_GBK" w:cs="方正仿宋_GBK"/>
          <w:snapToGrid w:val="0"/>
          <w:color w:val="000000"/>
          <w:kern w:val="0"/>
          <w:sz w:val="32"/>
          <w:szCs w:val="32"/>
          <w:lang w:val="en-US" w:eastAsia="zh-CN"/>
        </w:rPr>
      </w:pPr>
      <w:r>
        <w:rPr>
          <w:rFonts w:hint="default" w:ascii="Times New Roman" w:hAnsi="Times New Roman" w:eastAsia="方正仿宋_GBK" w:cs="Times New Roman"/>
          <w:b/>
          <w:bCs/>
          <w:snapToGrid w:val="0"/>
          <w:color w:val="000000"/>
          <w:kern w:val="0"/>
          <w:sz w:val="32"/>
          <w:szCs w:val="32"/>
          <w:lang w:val="en-US" w:eastAsia="zh-CN"/>
        </w:rPr>
        <w:t>8.</w:t>
      </w:r>
      <w:r>
        <w:rPr>
          <w:rFonts w:hint="default" w:ascii="方正仿宋_GBK" w:hAnsi="方正仿宋_GBK" w:eastAsia="方正仿宋_GBK" w:cs="方正仿宋_GBK"/>
          <w:b/>
          <w:bCs/>
          <w:snapToGrid w:val="0"/>
          <w:color w:val="000000"/>
          <w:kern w:val="0"/>
          <w:sz w:val="32"/>
          <w:szCs w:val="32"/>
          <w:lang w:val="en-US" w:eastAsia="zh-CN"/>
        </w:rPr>
        <w:t>推行“四步工作法”。</w:t>
      </w:r>
      <w:r>
        <w:rPr>
          <w:rFonts w:hint="default" w:ascii="方正仿宋_GBK" w:hAnsi="方正仿宋_GBK" w:eastAsia="方正仿宋_GBK" w:cs="方正仿宋_GBK"/>
          <w:snapToGrid w:val="0"/>
          <w:color w:val="000000"/>
          <w:kern w:val="0"/>
          <w:sz w:val="32"/>
          <w:szCs w:val="32"/>
          <w:lang w:val="en-US" w:eastAsia="zh-CN"/>
        </w:rPr>
        <w:t>遵循“普法、告知、整改、处罚”的“四步工作法”，即首次检查以法规宣导为主；书面告知企业明确整改要求和期限；给予企业纠错缓冲期；对拒不整改或反复违规行为进行处罚。</w:t>
      </w:r>
    </w:p>
    <w:p>
      <w:pPr>
        <w:keepNext w:val="0"/>
        <w:keepLines w:val="0"/>
        <w:pageBreakBefore w:val="0"/>
        <w:widowControl/>
        <w:kinsoku/>
        <w:wordWrap/>
        <w:overflowPunct/>
        <w:topLinePunct w:val="0"/>
        <w:autoSpaceDE/>
        <w:autoSpaceDN/>
        <w:bidi w:val="0"/>
        <w:adjustRightInd/>
        <w:snapToGrid/>
        <w:spacing w:line="590" w:lineRule="exact"/>
        <w:ind w:firstLine="643" w:firstLineChars="200"/>
        <w:textAlignment w:val="auto"/>
        <w:rPr>
          <w:rFonts w:hint="default" w:ascii="方正仿宋_GBK" w:hAnsi="方正仿宋_GBK" w:eastAsia="方正仿宋_GBK" w:cs="方正仿宋_GBK"/>
          <w:snapToGrid w:val="0"/>
          <w:color w:val="000000"/>
          <w:kern w:val="0"/>
          <w:sz w:val="32"/>
          <w:szCs w:val="32"/>
          <w:lang w:val="en-US" w:eastAsia="zh-CN"/>
        </w:rPr>
      </w:pPr>
      <w:r>
        <w:rPr>
          <w:rFonts w:hint="default" w:ascii="Times New Roman" w:hAnsi="Times New Roman" w:eastAsia="方正仿宋_GBK" w:cs="Times New Roman"/>
          <w:b/>
          <w:bCs/>
          <w:snapToGrid w:val="0"/>
          <w:color w:val="000000"/>
          <w:kern w:val="0"/>
          <w:sz w:val="32"/>
          <w:szCs w:val="32"/>
          <w:lang w:val="en-US" w:eastAsia="zh-CN"/>
        </w:rPr>
        <w:t>9.</w:t>
      </w:r>
      <w:r>
        <w:rPr>
          <w:rFonts w:hint="default" w:ascii="方正仿宋_GBK" w:hAnsi="方正仿宋_GBK" w:eastAsia="方正仿宋_GBK" w:cs="方正仿宋_GBK"/>
          <w:b/>
          <w:bCs/>
          <w:snapToGrid w:val="0"/>
          <w:color w:val="000000"/>
          <w:kern w:val="0"/>
          <w:sz w:val="32"/>
          <w:szCs w:val="32"/>
          <w:lang w:val="en-US" w:eastAsia="zh-CN"/>
        </w:rPr>
        <w:t>探索柔性执法。</w:t>
      </w:r>
      <w:r>
        <w:rPr>
          <w:rFonts w:hint="default" w:ascii="方正仿宋_GBK" w:hAnsi="方正仿宋_GBK" w:eastAsia="方正仿宋_GBK" w:cs="方正仿宋_GBK"/>
          <w:snapToGrid w:val="0"/>
          <w:color w:val="000000"/>
          <w:kern w:val="0"/>
          <w:sz w:val="32"/>
          <w:szCs w:val="32"/>
          <w:lang w:val="en-US" w:eastAsia="zh-CN"/>
        </w:rPr>
        <w:t>建立并不断完善“首违不罚、轻微免罚”事项清单，杜绝“小过重罚”。本着企业“无事不扰、有求必应”的原则，坚决杜绝“一人生病，全家吃药”的全覆盖、无差别检查。</w:t>
      </w:r>
    </w:p>
    <w:p>
      <w:pPr>
        <w:keepNext w:val="0"/>
        <w:keepLines w:val="0"/>
        <w:pageBreakBefore w:val="0"/>
        <w:widowControl/>
        <w:kinsoku/>
        <w:wordWrap/>
        <w:overflowPunct/>
        <w:topLinePunct w:val="0"/>
        <w:autoSpaceDE/>
        <w:autoSpaceDN/>
        <w:bidi w:val="0"/>
        <w:adjustRightInd/>
        <w:snapToGrid/>
        <w:spacing w:line="590" w:lineRule="exact"/>
        <w:ind w:firstLine="640" w:firstLineChars="200"/>
        <w:textAlignment w:val="auto"/>
        <w:rPr>
          <w:rFonts w:hint="default" w:ascii="方正楷体_GBK" w:hAnsi="方正楷体_GBK" w:eastAsia="方正楷体_GBK" w:cs="方正楷体_GBK"/>
          <w:snapToGrid w:val="0"/>
          <w:color w:val="000000"/>
          <w:kern w:val="0"/>
          <w:sz w:val="32"/>
          <w:szCs w:val="32"/>
          <w:lang w:val="en-US" w:eastAsia="zh-CN"/>
        </w:rPr>
      </w:pPr>
      <w:r>
        <w:rPr>
          <w:rFonts w:hint="default" w:ascii="方正楷体_GBK" w:hAnsi="方正楷体_GBK" w:eastAsia="方正楷体_GBK" w:cs="方正楷体_GBK"/>
          <w:snapToGrid w:val="0"/>
          <w:color w:val="000000"/>
          <w:kern w:val="0"/>
          <w:sz w:val="32"/>
          <w:szCs w:val="32"/>
          <w:lang w:val="en-US" w:eastAsia="zh-CN"/>
        </w:rPr>
        <w:t>（四）建立行政执法行为监督制度</w:t>
      </w:r>
    </w:p>
    <w:p>
      <w:pPr>
        <w:keepNext w:val="0"/>
        <w:keepLines w:val="0"/>
        <w:pageBreakBefore w:val="0"/>
        <w:widowControl/>
        <w:kinsoku/>
        <w:wordWrap/>
        <w:overflowPunct/>
        <w:topLinePunct w:val="0"/>
        <w:autoSpaceDE/>
        <w:autoSpaceDN/>
        <w:bidi w:val="0"/>
        <w:adjustRightInd/>
        <w:snapToGrid/>
        <w:spacing w:line="590" w:lineRule="exact"/>
        <w:ind w:firstLine="643" w:firstLineChars="200"/>
        <w:textAlignment w:val="auto"/>
        <w:rPr>
          <w:rFonts w:hint="default" w:ascii="方正仿宋_GBK" w:hAnsi="方正仿宋_GBK" w:eastAsia="方正仿宋_GBK" w:cs="方正仿宋_GBK"/>
          <w:snapToGrid w:val="0"/>
          <w:color w:val="000000"/>
          <w:kern w:val="0"/>
          <w:sz w:val="32"/>
          <w:szCs w:val="32"/>
          <w:lang w:val="en-US" w:eastAsia="zh-CN"/>
        </w:rPr>
      </w:pPr>
      <w:r>
        <w:rPr>
          <w:rFonts w:hint="default" w:ascii="Times New Roman" w:hAnsi="Times New Roman" w:eastAsia="方正仿宋_GBK" w:cs="Times New Roman"/>
          <w:b/>
          <w:bCs/>
          <w:snapToGrid w:val="0"/>
          <w:color w:val="000000"/>
          <w:kern w:val="0"/>
          <w:sz w:val="32"/>
          <w:szCs w:val="32"/>
          <w:lang w:val="en-US" w:eastAsia="zh-CN"/>
        </w:rPr>
        <w:t>10.</w:t>
      </w:r>
      <w:r>
        <w:rPr>
          <w:rFonts w:hint="default" w:ascii="方正仿宋_GBK" w:hAnsi="方正仿宋_GBK" w:eastAsia="方正仿宋_GBK" w:cs="方正仿宋_GBK"/>
          <w:b/>
          <w:bCs/>
          <w:snapToGrid w:val="0"/>
          <w:color w:val="000000"/>
          <w:kern w:val="0"/>
          <w:sz w:val="32"/>
          <w:szCs w:val="32"/>
          <w:lang w:val="en-US" w:eastAsia="zh-CN"/>
        </w:rPr>
        <w:t>规范行政检查行为。</w:t>
      </w:r>
      <w:r>
        <w:rPr>
          <w:rFonts w:hint="default" w:ascii="方正仿宋_GBK" w:hAnsi="方正仿宋_GBK" w:eastAsia="方正仿宋_GBK" w:cs="方正仿宋_GBK"/>
          <w:snapToGrid w:val="0"/>
          <w:color w:val="000000"/>
          <w:kern w:val="0"/>
          <w:sz w:val="32"/>
          <w:szCs w:val="32"/>
          <w:lang w:val="en-US" w:eastAsia="zh-CN"/>
        </w:rPr>
        <w:t>对逾期未整改企业实施行政处罚时，检查单位须完整填写《行政处罚备案表》并同步报园区管委会或所在乡街。所有涉企检查须严格落实国务院“五个严禁”“八个不得”要求（严禁逐利检查，不得接受被检查企业的任何馈赠、报酬、福利待遇，不得参加被检查企业提供的宴请、娱乐、旅游等活动，不得由被检查企业支付消费开支或者将检查费用转嫁给企业，不得强制企业接受指定的中介机构提供服务。严禁干扰企业正常生产经营，不得刻意要求法定代表人到场。严禁任性处罚企业，不得乱查封、乱扣押、乱冻结、动辄责令停产停业。严禁下达检查指标，不得将考核考评、预算项目绩效与检查频次、罚款数额挂钩。严禁变相检查，不得以观摩、督导、考察等名义行检查之实），认真推行“四步工作法”，确保执法程序合法合规。</w:t>
      </w:r>
    </w:p>
    <w:p>
      <w:pPr>
        <w:keepNext w:val="0"/>
        <w:keepLines w:val="0"/>
        <w:pageBreakBefore w:val="0"/>
        <w:widowControl/>
        <w:kinsoku/>
        <w:wordWrap/>
        <w:overflowPunct/>
        <w:topLinePunct w:val="0"/>
        <w:autoSpaceDE/>
        <w:autoSpaceDN/>
        <w:bidi w:val="0"/>
        <w:adjustRightInd/>
        <w:snapToGrid/>
        <w:spacing w:line="590" w:lineRule="exact"/>
        <w:ind w:firstLine="643" w:firstLineChars="200"/>
        <w:textAlignment w:val="auto"/>
        <w:rPr>
          <w:rFonts w:hint="eastAsia" w:ascii="方正仿宋_GBK" w:hAnsi="方正仿宋_GBK" w:eastAsia="方正仿宋_GBK" w:cs="方正仿宋_GBK"/>
          <w:sz w:val="32"/>
          <w:szCs w:val="32"/>
          <w:lang w:val="en-US" w:eastAsia="zh-CN"/>
        </w:rPr>
      </w:pPr>
      <w:r>
        <w:rPr>
          <w:rFonts w:hint="eastAsia" w:ascii="Times New Roman" w:hAnsi="Times New Roman" w:eastAsia="方正仿宋_GBK" w:cs="Times New Roman"/>
          <w:b/>
          <w:bCs/>
          <w:snapToGrid w:val="0"/>
          <w:color w:val="000000"/>
          <w:kern w:val="0"/>
          <w:sz w:val="32"/>
          <w:szCs w:val="32"/>
          <w:lang w:val="en-US" w:eastAsia="zh-CN"/>
        </w:rPr>
        <w:t>11.执</w:t>
      </w:r>
      <w:r>
        <w:rPr>
          <w:rFonts w:hint="eastAsia" w:ascii="方正仿宋_GBK" w:hAnsi="方正仿宋_GBK" w:eastAsia="方正仿宋_GBK" w:cs="方正仿宋_GBK"/>
          <w:b/>
          <w:bCs/>
          <w:snapToGrid w:val="0"/>
          <w:color w:val="000000"/>
          <w:kern w:val="0"/>
          <w:sz w:val="32"/>
          <w:szCs w:val="32"/>
          <w:lang w:val="en-US" w:eastAsia="zh-CN"/>
        </w:rPr>
        <w:t>法监督机制。</w:t>
      </w:r>
      <w:r>
        <w:rPr>
          <w:rFonts w:hint="eastAsia" w:ascii="方正仿宋_GBK" w:hAnsi="方正仿宋_GBK" w:eastAsia="方正仿宋_GBK" w:cs="方正仿宋_GBK"/>
          <w:sz w:val="32"/>
          <w:szCs w:val="32"/>
          <w:lang w:val="en-US" w:eastAsia="zh-CN"/>
        </w:rPr>
        <w:t>建立健全服务热线与违规行政检查举报电话机制。若出现违反国务院“五个严禁”“八个不得”等规定、未履行“四步工作法”程序直接处罚或实施未列入《龙子湖区行政检查事项清单》及各行政执法机关系统清单的检查，企业可向园区管委会、所属乡街或区纪委监委进行投诉。对企业反映强烈、社会影响恶劣的，直接督办并予以通报曝光；对涉嫌违纪或者职务违法犯罪的，依法移送纪检监察机关。</w:t>
      </w:r>
    </w:p>
    <w:p>
      <w:pPr>
        <w:keepNext w:val="0"/>
        <w:keepLines w:val="0"/>
        <w:pageBreakBefore w:val="0"/>
        <w:widowControl/>
        <w:kinsoku/>
        <w:wordWrap/>
        <w:overflowPunct/>
        <w:topLinePunct w:val="0"/>
        <w:autoSpaceDE/>
        <w:autoSpaceDN/>
        <w:bidi w:val="0"/>
        <w:adjustRightInd/>
        <w:snapToGrid/>
        <w:spacing w:line="59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default" w:ascii="方正黑体_GBK" w:hAnsi="方正黑体_GBK" w:eastAsia="方正黑体_GBK" w:cs="方正黑体_GBK"/>
          <w:sz w:val="32"/>
          <w:szCs w:val="32"/>
          <w:lang w:val="en-US" w:eastAsia="zh-CN"/>
        </w:rPr>
        <w:t>三、保障措施</w:t>
      </w:r>
    </w:p>
    <w:p>
      <w:pPr>
        <w:keepNext w:val="0"/>
        <w:keepLines w:val="0"/>
        <w:pageBreakBefore w:val="0"/>
        <w:widowControl/>
        <w:kinsoku/>
        <w:wordWrap/>
        <w:overflowPunct/>
        <w:topLinePunct w:val="0"/>
        <w:autoSpaceDE/>
        <w:autoSpaceDN/>
        <w:bidi w:val="0"/>
        <w:adjustRightInd/>
        <w:snapToGrid/>
        <w:spacing w:line="590" w:lineRule="exact"/>
        <w:ind w:firstLine="640" w:firstLineChars="200"/>
        <w:textAlignment w:val="auto"/>
        <w:rPr>
          <w:rFonts w:hint="default" w:ascii="方正仿宋_GBK" w:hAnsi="方正仿宋_GBK" w:eastAsia="方正仿宋_GBK" w:cs="方正仿宋_GBK"/>
          <w:snapToGrid w:val="0"/>
          <w:color w:val="000000"/>
          <w:kern w:val="0"/>
          <w:sz w:val="32"/>
          <w:szCs w:val="32"/>
          <w:lang w:val="en-US" w:eastAsia="zh-CN"/>
        </w:rPr>
      </w:pPr>
      <w:r>
        <w:rPr>
          <w:rFonts w:hint="default" w:ascii="Times New Roman" w:hAnsi="Times New Roman" w:eastAsia="方正楷体_GBK" w:cs="Times New Roman"/>
          <w:sz w:val="32"/>
          <w:szCs w:val="32"/>
          <w:lang w:val="en-US" w:eastAsia="zh-CN"/>
        </w:rPr>
        <w:t>12</w:t>
      </w:r>
      <w:r>
        <w:rPr>
          <w:rFonts w:hint="eastAsia" w:ascii="方正楷体_GBK" w:hAnsi="方正楷体_GBK" w:eastAsia="方正楷体_GBK" w:cs="方正楷体_GBK"/>
          <w:sz w:val="32"/>
          <w:szCs w:val="32"/>
          <w:lang w:val="en-US" w:eastAsia="zh-CN"/>
        </w:rPr>
        <w:t>.组织保障。</w:t>
      </w:r>
      <w:r>
        <w:rPr>
          <w:rFonts w:hint="default" w:ascii="方正仿宋_GBK" w:hAnsi="方正仿宋_GBK" w:eastAsia="方正仿宋_GBK" w:cs="方正仿宋_GBK"/>
          <w:snapToGrid w:val="0"/>
          <w:color w:val="000000"/>
          <w:kern w:val="0"/>
          <w:sz w:val="32"/>
          <w:szCs w:val="32"/>
          <w:lang w:val="en-US" w:eastAsia="zh-CN"/>
        </w:rPr>
        <w:t>规范涉企行政检查是优化龙子湖区营商环境、推动经济高质量发展的关键举措。各部门和单位增强服务意识，将指导服务工作与自身职责相结合，并以企业自愿为基础，开展指导服务工作，促进企业发展，同时区纪委监委、区委办、园区管委会及各乡街要将涉企行政检查情况和评议情况纳入通报，切实增强监督实效。</w:t>
      </w:r>
    </w:p>
    <w:p>
      <w:pPr>
        <w:keepNext w:val="0"/>
        <w:keepLines w:val="0"/>
        <w:pageBreakBefore w:val="0"/>
        <w:widowControl/>
        <w:kinsoku/>
        <w:wordWrap/>
        <w:overflowPunct/>
        <w:topLinePunct w:val="0"/>
        <w:autoSpaceDE/>
        <w:autoSpaceDN/>
        <w:bidi w:val="0"/>
        <w:adjustRightInd/>
        <w:snapToGrid/>
        <w:spacing w:line="590" w:lineRule="exact"/>
        <w:ind w:firstLine="640" w:firstLineChars="200"/>
        <w:textAlignment w:val="auto"/>
        <w:rPr>
          <w:rFonts w:hint="default" w:ascii="方正仿宋_GBK" w:hAnsi="方正仿宋_GBK" w:eastAsia="方正仿宋_GBK" w:cs="方正仿宋_GBK"/>
          <w:snapToGrid w:val="0"/>
          <w:color w:val="000000"/>
          <w:kern w:val="0"/>
          <w:sz w:val="32"/>
          <w:szCs w:val="32"/>
          <w:lang w:val="en-US" w:eastAsia="zh-CN"/>
        </w:rPr>
      </w:pPr>
      <w:r>
        <w:rPr>
          <w:rFonts w:hint="default" w:ascii="Times New Roman" w:hAnsi="Times New Roman" w:eastAsia="方正楷体_GBK" w:cs="Times New Roman"/>
          <w:snapToGrid w:val="0"/>
          <w:color w:val="000000"/>
          <w:kern w:val="0"/>
          <w:sz w:val="32"/>
          <w:szCs w:val="32"/>
          <w:lang w:val="en-US" w:eastAsia="zh-CN"/>
        </w:rPr>
        <w:t>13</w:t>
      </w:r>
      <w:r>
        <w:rPr>
          <w:rFonts w:hint="default" w:ascii="方正楷体_GBK" w:hAnsi="方正楷体_GBK" w:eastAsia="方正楷体_GBK" w:cs="方正楷体_GBK"/>
          <w:snapToGrid w:val="0"/>
          <w:color w:val="000000"/>
          <w:kern w:val="0"/>
          <w:sz w:val="32"/>
          <w:szCs w:val="32"/>
          <w:lang w:val="en-US" w:eastAsia="zh-CN"/>
        </w:rPr>
        <w:t>.适用范围。</w:t>
      </w:r>
      <w:r>
        <w:rPr>
          <w:rFonts w:hint="default" w:ascii="方正仿宋_GBK" w:hAnsi="方正仿宋_GBK" w:eastAsia="方正仿宋_GBK" w:cs="方正仿宋_GBK"/>
          <w:snapToGrid w:val="0"/>
          <w:color w:val="000000"/>
          <w:kern w:val="0"/>
          <w:sz w:val="32"/>
          <w:szCs w:val="32"/>
          <w:lang w:val="en-US" w:eastAsia="zh-CN"/>
        </w:rPr>
        <w:t>本方案仅适用于龙子湖区工业企业。</w:t>
      </w:r>
    </w:p>
    <w:p>
      <w:pPr>
        <w:keepNext w:val="0"/>
        <w:keepLines w:val="0"/>
        <w:pageBreakBefore w:val="0"/>
        <w:widowControl/>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p>
    <w:sectPr>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1" w:fontKey="{3BFF2E63-F548-43EE-89AF-6B621B9E4F07}"/>
  </w:font>
  <w:font w:name="方正小标宋_GBK">
    <w:panose1 w:val="03000509000000000000"/>
    <w:charset w:val="86"/>
    <w:family w:val="auto"/>
    <w:pitch w:val="default"/>
    <w:sig w:usb0="00000001" w:usb1="080E0000" w:usb2="00000000" w:usb3="00000000" w:csb0="00040000" w:csb1="00000000"/>
    <w:embedRegular r:id="rId2" w:fontKey="{04DAF241-3D40-46F9-ACAE-AC610827DF28}"/>
  </w:font>
  <w:font w:name="仿宋">
    <w:panose1 w:val="02010609060101010101"/>
    <w:charset w:val="86"/>
    <w:family w:val="auto"/>
    <w:pitch w:val="default"/>
    <w:sig w:usb0="800002BF" w:usb1="38CF7CFA" w:usb2="00000016" w:usb3="00000000" w:csb0="00040001" w:csb1="00000000"/>
    <w:embedRegular r:id="rId3" w:fontKey="{2C8FC57F-83AF-48E4-A894-C0EAB3BFBA87}"/>
  </w:font>
  <w:font w:name="方正黑体_GBK">
    <w:panose1 w:val="03000509000000000000"/>
    <w:charset w:val="86"/>
    <w:family w:val="auto"/>
    <w:pitch w:val="default"/>
    <w:sig w:usb0="00000001" w:usb1="080E0000" w:usb2="00000000" w:usb3="00000000" w:csb0="00040000" w:csb1="00000000"/>
    <w:embedRegular r:id="rId4" w:fontKey="{562452B3-0112-43A1-A5BD-4C5F18ECD67F}"/>
  </w:font>
  <w:font w:name="方正楷体_GBK">
    <w:panose1 w:val="03000509000000000000"/>
    <w:charset w:val="86"/>
    <w:family w:val="auto"/>
    <w:pitch w:val="default"/>
    <w:sig w:usb0="00000001" w:usb1="080E0000" w:usb2="00000000" w:usb3="00000000" w:csb0="00040000" w:csb1="00000000"/>
    <w:embedRegular r:id="rId5" w:fontKey="{606A67B3-4061-4871-BD90-4D6D2081A3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7"/>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OnpdHUAAAABgEAAA8AAAAAAAAAAQAgAAAAIgAAAGRycy9k&#10;b3ducmV2LnhtbFBLAQIUABQAAAAIAIdO4kCuozrgzQEAAGcDAAAOAAAAAAAAAAEAIAAAACMBAABk&#10;cnMvZTJvRG9jLnhtbFBLBQYAAAAABgAGAFkBAABiBQ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龙子湖区人民政府办公室发布</w:t>
    </w:r>
  </w:p>
  <w:p>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1EdA1tUAAAAJAQAADwAAAAAAAAABACAA&#10;AAAiAAAAZHJzL2Rvd25yZXYueG1sUEsBAhQAFAAAAAgAh07iQOPuMRnXAQAAbwMAAA4AAAAAAAAA&#10;AQAgAAAAJAEAAGRycy9lMm9Eb2MueG1sUEsFBgAAAAAGAAYAWQEAAG0FAAAAAA==&#10;">
              <v:fill on="f" focussize="0,0"/>
              <v:stroke weight="1.75pt" color="#005192 [3204]" miterlimit="8" joinstyle="miter"/>
              <v:imagedata o:title=""/>
              <o:lock v:ext="edit" aspectratio="f"/>
            </v:line>
          </w:pict>
        </mc:Fallback>
      </mc:AlternateConten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龙子湖区</w:t>
    </w:r>
    <w:r>
      <w:rPr>
        <w:rFonts w:hint="eastAsia" w:ascii="宋体" w:hAnsi="宋体" w:eastAsia="宋体" w:cs="宋体"/>
        <w:b/>
        <w:bCs/>
        <w:color w:val="005192"/>
        <w:sz w:val="32"/>
        <w:lang w:eastAsia="zh-CN"/>
      </w:rPr>
      <w:t>人民政府</w:t>
    </w:r>
    <w:r>
      <w:rPr>
        <w:rFonts w:hint="eastAsia" w:ascii="宋体" w:hAnsi="宋体" w:eastAsia="宋体" w:cs="宋体"/>
        <w:b/>
        <w:bCs/>
        <w:color w:val="005192"/>
        <w:sz w:val="32"/>
        <w:lang w:val="en-US" w:eastAsia="zh-CN"/>
      </w:rPr>
      <w:t>办公室</w:t>
    </w:r>
    <w:r>
      <w:rPr>
        <w:rFonts w:hint="eastAsia" w:ascii="宋体" w:hAnsi="宋体" w:eastAsia="宋体" w:cs="宋体"/>
        <w:b/>
        <w:bCs/>
        <w:color w:val="005192"/>
        <w:sz w:val="32"/>
        <w:lang w:eastAsia="zh-CN"/>
      </w:rPr>
      <w:t>行政</w:t>
    </w:r>
    <w:r>
      <w:rPr>
        <w:rFonts w:hint="eastAsia" w:ascii="宋体" w:hAnsi="宋体" w:eastAsia="宋体" w:cs="宋体"/>
        <w:b/>
        <w:bCs/>
        <w:color w:val="005192"/>
        <w:sz w:val="32"/>
        <w:szCs w:val="32"/>
        <w:lang w:val="en-US" w:eastAsia="zh-CN"/>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dit="readOnly" w:enforcement="1" w:cryptProviderType="rsaFull" w:cryptAlgorithmClass="hash" w:cryptAlgorithmType="typeAny" w:cryptAlgorithmSid="4" w:cryptSpinCount="0" w:hash="Ioj4/cP9IYVyM0dXT/3bCAi2jis=" w:salt="vij6q24DTBB8JhKVwQH2/w=="/>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xMjFhOTA2YjdhYzYwOWIxMmQ5MWI2MmJiZWNiMTEifQ=="/>
  </w:docVars>
  <w:rsids>
    <w:rsidRoot w:val="00172A27"/>
    <w:rsid w:val="00B406C6"/>
    <w:rsid w:val="019E71BD"/>
    <w:rsid w:val="01D46B87"/>
    <w:rsid w:val="039C08A9"/>
    <w:rsid w:val="03BE7AB1"/>
    <w:rsid w:val="03D84224"/>
    <w:rsid w:val="04B679C3"/>
    <w:rsid w:val="07051715"/>
    <w:rsid w:val="080F63D8"/>
    <w:rsid w:val="09341458"/>
    <w:rsid w:val="099E3CC2"/>
    <w:rsid w:val="0A287A2F"/>
    <w:rsid w:val="0B0912D7"/>
    <w:rsid w:val="0CCF6888"/>
    <w:rsid w:val="0D3769B0"/>
    <w:rsid w:val="0EA67BD0"/>
    <w:rsid w:val="0EAC52BB"/>
    <w:rsid w:val="129F549C"/>
    <w:rsid w:val="14073AA7"/>
    <w:rsid w:val="152D2DCA"/>
    <w:rsid w:val="160E10F1"/>
    <w:rsid w:val="1DEC284C"/>
    <w:rsid w:val="1DED3012"/>
    <w:rsid w:val="1E6523AC"/>
    <w:rsid w:val="202D1F3A"/>
    <w:rsid w:val="217A66EA"/>
    <w:rsid w:val="22440422"/>
    <w:rsid w:val="24C148B0"/>
    <w:rsid w:val="24EA11BE"/>
    <w:rsid w:val="28E676D0"/>
    <w:rsid w:val="2A830077"/>
    <w:rsid w:val="2AC62C21"/>
    <w:rsid w:val="2ADC0696"/>
    <w:rsid w:val="2D732B28"/>
    <w:rsid w:val="2F797A5E"/>
    <w:rsid w:val="2F94151F"/>
    <w:rsid w:val="302E3742"/>
    <w:rsid w:val="31A15F24"/>
    <w:rsid w:val="31B9528D"/>
    <w:rsid w:val="32AD3E02"/>
    <w:rsid w:val="32DD31FD"/>
    <w:rsid w:val="395347B5"/>
    <w:rsid w:val="39A232A0"/>
    <w:rsid w:val="39D907EC"/>
    <w:rsid w:val="39E745AA"/>
    <w:rsid w:val="3B5A6BBB"/>
    <w:rsid w:val="3C6440E4"/>
    <w:rsid w:val="3CC50082"/>
    <w:rsid w:val="3D03531C"/>
    <w:rsid w:val="3D251BDA"/>
    <w:rsid w:val="3EDA13A6"/>
    <w:rsid w:val="3FA83E10"/>
    <w:rsid w:val="40650E7A"/>
    <w:rsid w:val="42F058B7"/>
    <w:rsid w:val="436109F6"/>
    <w:rsid w:val="43ED1C06"/>
    <w:rsid w:val="441A38D4"/>
    <w:rsid w:val="4471176E"/>
    <w:rsid w:val="45060392"/>
    <w:rsid w:val="46805F22"/>
    <w:rsid w:val="49B95283"/>
    <w:rsid w:val="4A136C4F"/>
    <w:rsid w:val="4AA91EEB"/>
    <w:rsid w:val="4BC77339"/>
    <w:rsid w:val="4C9236C5"/>
    <w:rsid w:val="4D742F1E"/>
    <w:rsid w:val="4E783F50"/>
    <w:rsid w:val="50345F43"/>
    <w:rsid w:val="505C172E"/>
    <w:rsid w:val="50A0169A"/>
    <w:rsid w:val="52F46F0B"/>
    <w:rsid w:val="5377138E"/>
    <w:rsid w:val="53D8014D"/>
    <w:rsid w:val="540D401E"/>
    <w:rsid w:val="542D593B"/>
    <w:rsid w:val="54974505"/>
    <w:rsid w:val="552B174F"/>
    <w:rsid w:val="55E064E0"/>
    <w:rsid w:val="56C60CDE"/>
    <w:rsid w:val="572C6D10"/>
    <w:rsid w:val="5890121D"/>
    <w:rsid w:val="59EE36A9"/>
    <w:rsid w:val="5DC34279"/>
    <w:rsid w:val="5E471638"/>
    <w:rsid w:val="5EDB510B"/>
    <w:rsid w:val="608816D1"/>
    <w:rsid w:val="6092682E"/>
    <w:rsid w:val="60E21390"/>
    <w:rsid w:val="60EF4E7F"/>
    <w:rsid w:val="62917095"/>
    <w:rsid w:val="636D4314"/>
    <w:rsid w:val="648457D0"/>
    <w:rsid w:val="659C3AAC"/>
    <w:rsid w:val="665233C1"/>
    <w:rsid w:val="68A35D74"/>
    <w:rsid w:val="6A7837F4"/>
    <w:rsid w:val="6A9F256B"/>
    <w:rsid w:val="6AD9688B"/>
    <w:rsid w:val="6B4B01F3"/>
    <w:rsid w:val="6C4626C1"/>
    <w:rsid w:val="6CF03552"/>
    <w:rsid w:val="6D0E3F22"/>
    <w:rsid w:val="6D5C4EAF"/>
    <w:rsid w:val="6EAA3CD2"/>
    <w:rsid w:val="6F702D04"/>
    <w:rsid w:val="745E5A15"/>
    <w:rsid w:val="74B5695F"/>
    <w:rsid w:val="757031B2"/>
    <w:rsid w:val="773D1725"/>
    <w:rsid w:val="79550BCC"/>
    <w:rsid w:val="79AD6A05"/>
    <w:rsid w:val="7A155F3B"/>
    <w:rsid w:val="7BAF13D5"/>
    <w:rsid w:val="7C727887"/>
    <w:rsid w:val="7C9011D9"/>
    <w:rsid w:val="7DC651C5"/>
    <w:rsid w:val="7E1F5A45"/>
    <w:rsid w:val="7E4B683A"/>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spacing w:line="520" w:lineRule="exact"/>
      <w:ind w:firstLine="880" w:firstLineChars="200"/>
      <w:jc w:val="left"/>
      <w:outlineLvl w:val="1"/>
    </w:pPr>
    <w:rPr>
      <w:rFonts w:hint="eastAsia" w:ascii="宋体" w:hAnsi="宋体" w:eastAsia="黑体" w:cs="Times New Roman"/>
      <w:sz w:val="32"/>
      <w:szCs w:val="36"/>
    </w:rPr>
  </w:style>
  <w:style w:type="character" w:default="1" w:styleId="11">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99"/>
    <w:pPr>
      <w:ind w:left="111" w:firstLine="631"/>
    </w:pPr>
    <w:rPr>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bCs/>
    </w:rPr>
  </w:style>
  <w:style w:type="character" w:styleId="13">
    <w:name w:val="page number"/>
    <w:basedOn w:val="11"/>
    <w:qFormat/>
    <w:uiPriority w:val="0"/>
  </w:style>
  <w:style w:type="paragraph" w:customStyle="1" w:styleId="14">
    <w:name w:val="p0"/>
    <w:basedOn w:val="1"/>
    <w:qFormat/>
    <w:uiPriority w:val="0"/>
    <w:pPr>
      <w:widowControl/>
    </w:pPr>
    <w:rPr>
      <w:rFonts w:ascii="Calibri" w:hAnsi="Calibri" w:eastAsia="宋体" w:cs="宋体"/>
      <w:kern w:val="0"/>
      <w:szCs w:val="32"/>
    </w:rPr>
  </w:style>
  <w:style w:type="character" w:customStyle="1" w:styleId="15">
    <w:name w:val="NormalCharacter"/>
    <w:qFormat/>
    <w:uiPriority w:val="0"/>
  </w:style>
  <w:style w:type="paragraph" w:customStyle="1" w:styleId="16">
    <w:name w:val="文字内容"/>
    <w:basedOn w:val="1"/>
    <w:qFormat/>
    <w:uiPriority w:val="0"/>
    <w:pPr>
      <w:spacing w:line="520" w:lineRule="exact"/>
      <w:ind w:firstLine="880" w:firstLineChars="200"/>
    </w:pPr>
    <w:rPr>
      <w:rFonts w:ascii="Times New Roman" w:hAnsi="Times New Roman" w:eastAsia="仿宋_GB2312" w:cs="Times New Roman"/>
      <w:sz w:val="32"/>
    </w:rPr>
  </w:style>
  <w:style w:type="character" w:customStyle="1" w:styleId="17">
    <w:name w:val="一级标题 Char"/>
    <w:link w:val="18"/>
    <w:qFormat/>
    <w:uiPriority w:val="0"/>
    <w:rPr>
      <w:rFonts w:ascii="仿宋_GB2312" w:hAnsi="仿宋_GB2312" w:eastAsia="楷体_GB2312" w:cs="仿宋_GB2312"/>
      <w:kern w:val="0"/>
      <w:sz w:val="32"/>
      <w:szCs w:val="22"/>
      <w:lang w:val="zh-CN" w:bidi="zh-CN"/>
    </w:rPr>
  </w:style>
  <w:style w:type="paragraph" w:customStyle="1" w:styleId="18">
    <w:name w:val="一级标题"/>
    <w:basedOn w:val="1"/>
    <w:link w:val="17"/>
    <w:qFormat/>
    <w:uiPriority w:val="0"/>
    <w:pPr>
      <w:spacing w:line="520" w:lineRule="exact"/>
      <w:ind w:firstLine="880" w:firstLineChars="200"/>
    </w:pPr>
    <w:rPr>
      <w:rFonts w:ascii="仿宋_GB2312" w:hAnsi="仿宋_GB2312" w:eastAsia="楷体_GB2312" w:cs="仿宋_GB2312"/>
      <w:kern w:val="0"/>
      <w:sz w:val="32"/>
      <w:szCs w:val="22"/>
      <w:lang w:val="zh-CN" w:bidi="zh-CN"/>
    </w:rPr>
  </w:style>
  <w:style w:type="paragraph" w:customStyle="1" w:styleId="19">
    <w:name w:val="BodyText"/>
    <w:basedOn w:val="1"/>
    <w:next w:val="6"/>
    <w:qFormat/>
    <w:uiPriority w:val="0"/>
    <w:pPr>
      <w:spacing w:line="312" w:lineRule="auto"/>
      <w:ind w:firstLine="200" w:firstLineChars="200"/>
      <w:textAlignment w:val="baseline"/>
    </w:pPr>
    <w:rPr>
      <w:rFonts w:ascii="Times New Roman" w:hAnsi="Times New Roman" w:eastAsia="仿宋_GB2312"/>
      <w:sz w:val="32"/>
    </w:rPr>
  </w:style>
  <w:style w:type="paragraph" w:styleId="20">
    <w:name w:val="List Paragraph"/>
    <w:basedOn w:val="1"/>
    <w:qFormat/>
    <w:uiPriority w:val="1"/>
    <w:pPr>
      <w:ind w:left="106" w:right="114" w:firstLine="640"/>
    </w:pPr>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6084</Words>
  <Characters>6138</Characters>
  <Lines>1</Lines>
  <Paragraphs>1</Paragraphs>
  <TotalTime>13</TotalTime>
  <ScaleCrop>false</ScaleCrop>
  <LinksUpToDate>false</LinksUpToDate>
  <CharactersWithSpaces>6196</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Administrator</cp:lastModifiedBy>
  <cp:lastPrinted>2021-10-26T03:30:00Z</cp:lastPrinted>
  <dcterms:modified xsi:type="dcterms:W3CDTF">2026-04-03T08:51:01Z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5A739A34070F411BB5AD4167649DA4FE_13</vt:lpwstr>
  </property>
  <property fmtid="{D5CDD505-2E9C-101B-9397-08002B2CF9AE}" pid="4" name="KSOTemplateDocerSaveRecord">
    <vt:lpwstr>eyJoZGlkIjoiNGYxMjFhOTA2YjdhYzYwOWIxMmQ5MWI2MmJiZWNiMTEiLCJ1c2VySWQiOiI0NzQ3NzA3MDIifQ==</vt:lpwstr>
  </property>
</Properties>
</file>